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安徽农业大学工学院</w:t>
      </w:r>
      <w:r>
        <w:rPr>
          <w:rFonts w:hint="eastAsia" w:ascii="黑体" w:eastAsia="黑体"/>
          <w:b/>
          <w:bCs/>
          <w:sz w:val="36"/>
          <w:szCs w:val="36"/>
        </w:rPr>
        <w:t>2018</w:t>
      </w:r>
      <w:r>
        <w:rPr>
          <w:rFonts w:hint="eastAsia" w:ascii="黑体" w:eastAsia="黑体"/>
          <w:b/>
          <w:bCs/>
          <w:sz w:val="32"/>
          <w:szCs w:val="32"/>
        </w:rPr>
        <w:t>年硕士研究生招生复试工作细则</w:t>
      </w:r>
    </w:p>
    <w:p>
      <w:pPr>
        <w:jc w:val="center"/>
        <w:rPr>
          <w:sz w:val="24"/>
          <w:szCs w:val="24"/>
        </w:rPr>
      </w:pPr>
    </w:p>
    <w:p>
      <w:pPr>
        <w:shd w:val="clear" w:color="auto" w:fill="FFFFFF"/>
        <w:spacing w:line="440" w:lineRule="exact"/>
        <w:ind w:firstLine="560" w:firstLineChars="20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为做好我院2018年硕士研究生招生复试与录取工作，根据教育部关于《2018年全国硕士学位研究生招生工作管理规定》【教学〔</w:t>
      </w:r>
      <w:bookmarkStart w:id="0" w:name="年份"/>
      <w:r>
        <w:rPr>
          <w:rFonts w:hint="eastAsia" w:ascii="仿宋_GB2312" w:eastAsia="仿宋_GB2312"/>
          <w:sz w:val="28"/>
          <w:szCs w:val="20"/>
        </w:rPr>
        <w:t>201</w:t>
      </w:r>
      <w:bookmarkEnd w:id="0"/>
      <w:r>
        <w:rPr>
          <w:rFonts w:hint="eastAsia" w:ascii="仿宋_GB2312" w:eastAsia="仿宋_GB2312"/>
          <w:sz w:val="28"/>
          <w:szCs w:val="20"/>
          <w:lang w:val="en-US" w:eastAsia="zh-CN"/>
        </w:rPr>
        <w:t>7</w:t>
      </w:r>
      <w:bookmarkStart w:id="1" w:name="_GoBack"/>
      <w:bookmarkEnd w:id="1"/>
      <w:r>
        <w:rPr>
          <w:rFonts w:hint="eastAsia" w:ascii="仿宋_GB2312" w:eastAsia="仿宋_GB2312"/>
          <w:sz w:val="28"/>
          <w:szCs w:val="20"/>
        </w:rPr>
        <w:t>〕</w:t>
      </w:r>
      <w:r>
        <w:rPr>
          <w:rFonts w:ascii="仿宋_GB2312" w:eastAsia="仿宋_GB2312"/>
          <w:sz w:val="28"/>
          <w:szCs w:val="20"/>
        </w:rPr>
        <w:t>9</w:t>
      </w:r>
      <w:r>
        <w:rPr>
          <w:rFonts w:hint="eastAsia" w:ascii="仿宋_GB2312" w:eastAsia="仿宋_GB2312"/>
          <w:sz w:val="28"/>
          <w:szCs w:val="20"/>
        </w:rPr>
        <w:t>号】及《安徽农业大学2018年硕士研究生招生复试和录取办法》的有关精神，结合实际，制定本细则。</w:t>
      </w:r>
    </w:p>
    <w:p>
      <w:pPr>
        <w:shd w:val="clear" w:color="auto" w:fill="FFFFFF"/>
        <w:spacing w:line="440" w:lineRule="exact"/>
        <w:ind w:firstLine="562" w:firstLineChars="200"/>
        <w:textAlignment w:val="top"/>
        <w:rPr>
          <w:rFonts w:ascii="仿宋_GB2312" w:eastAsia="仿宋_GB2312"/>
          <w:b/>
          <w:bCs/>
          <w:sz w:val="18"/>
          <w:szCs w:val="18"/>
        </w:rPr>
      </w:pPr>
      <w:r>
        <w:rPr>
          <w:rFonts w:hint="eastAsia" w:ascii="仿宋_GB2312" w:eastAsia="仿宋_GB2312"/>
          <w:b/>
          <w:bCs/>
          <w:sz w:val="28"/>
          <w:szCs w:val="20"/>
        </w:rPr>
        <w:t>一、复试和录取工作原则</w:t>
      </w:r>
    </w:p>
    <w:p>
      <w:pPr>
        <w:shd w:val="clear" w:color="auto" w:fill="FFFFFF"/>
        <w:spacing w:line="440" w:lineRule="exact"/>
        <w:ind w:firstLine="560" w:firstLineChars="20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（一）全面贯彻国家和安徽省2018年硕士研究生招生政策，坚持科学选拔。</w:t>
      </w:r>
    </w:p>
    <w:p>
      <w:pPr>
        <w:shd w:val="clear" w:color="auto" w:fill="FFFFFF"/>
        <w:spacing w:line="440" w:lineRule="exact"/>
        <w:ind w:firstLine="560" w:firstLineChars="20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（二）坚持公平、公开、公正原则。严肃招生纪律，严格执行工作程序；贯彻教育部关于大力推进招生录取信息公开的有关规定，实行招生计划公开、复试录取办法公开、复试考生名单公开、录取信息公示与公开。</w:t>
      </w:r>
    </w:p>
    <w:p>
      <w:pPr>
        <w:shd w:val="clear" w:color="auto" w:fill="FFFFFF"/>
        <w:spacing w:line="440" w:lineRule="exact"/>
        <w:ind w:firstLine="703" w:firstLineChars="250"/>
        <w:textAlignment w:val="top"/>
        <w:rPr>
          <w:rFonts w:ascii="仿宋_GB2312" w:eastAsia="仿宋_GB2312"/>
          <w:b/>
          <w:sz w:val="28"/>
          <w:szCs w:val="20"/>
        </w:rPr>
      </w:pPr>
      <w:r>
        <w:rPr>
          <w:rFonts w:hint="eastAsia" w:ascii="仿宋_GB2312" w:eastAsia="仿宋_GB2312"/>
          <w:b/>
          <w:bCs/>
          <w:sz w:val="28"/>
          <w:szCs w:val="20"/>
        </w:rPr>
        <w:t>二、组织领导和工作分工</w:t>
      </w:r>
    </w:p>
    <w:p>
      <w:pPr>
        <w:shd w:val="clear" w:color="auto" w:fill="FFFFFF"/>
        <w:spacing w:line="440" w:lineRule="exact"/>
        <w:ind w:firstLine="57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（一）学院成立研究生招生工作小组，组长由院长担任，成员包括党委书记、分管科研副院长、纪检委员及学科点召集人等组成。研究生招生工作小组统一领导全院硕士研究生的复试和录取工作，负责制定研究生招生复试和录取工作细则并组织实施。</w:t>
      </w:r>
    </w:p>
    <w:p>
      <w:pPr>
        <w:shd w:val="clear" w:color="auto" w:fill="FFFFFF"/>
        <w:spacing w:line="440" w:lineRule="exact"/>
        <w:ind w:firstLine="57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（二）学院成立研究生招生纪检组，负责对学院2018年研究生招生各个环节进行监督。学院纪检委员担任纪检组组长。</w:t>
      </w:r>
    </w:p>
    <w:p>
      <w:pPr>
        <w:shd w:val="clear" w:color="auto" w:fill="FFFFFF"/>
        <w:spacing w:line="440" w:lineRule="exact"/>
        <w:ind w:firstLine="57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（三）学院成立研究生招生政审组，负责对复试考生及其拟录取考生的资格进行审查。学院分管学生工作副书记担任政审组组长。</w:t>
      </w:r>
    </w:p>
    <w:p>
      <w:pPr>
        <w:shd w:val="clear" w:color="auto" w:fill="FFFFFF"/>
        <w:spacing w:line="440" w:lineRule="exact"/>
        <w:ind w:firstLine="57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（四）学院成立农业工程一级学科学术型硕士、机械工程一级学科学术型硕士和农业工程与信息技术（农业机械化方向）专业硕士三个面试专家组。</w:t>
      </w:r>
    </w:p>
    <w:p>
      <w:pPr>
        <w:shd w:val="clear" w:color="auto" w:fill="FFFFFF"/>
        <w:spacing w:line="440" w:lineRule="exact"/>
        <w:ind w:firstLine="57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（五）工作小组和各面试专家组成员应当强化责任意识，掌握招生政策。有直系亲属或有密切利益关系报考研究生的人员应当主动回避。</w:t>
      </w:r>
    </w:p>
    <w:p>
      <w:pPr>
        <w:shd w:val="clear" w:color="auto" w:fill="FFFFFF"/>
        <w:spacing w:line="440" w:lineRule="exact"/>
        <w:ind w:firstLine="703" w:firstLineChars="250"/>
        <w:textAlignment w:val="top"/>
        <w:rPr>
          <w:rFonts w:ascii="仿宋_GB2312" w:eastAsia="仿宋_GB2312"/>
          <w:b/>
          <w:bCs/>
          <w:sz w:val="18"/>
          <w:szCs w:val="18"/>
        </w:rPr>
      </w:pPr>
      <w:r>
        <w:rPr>
          <w:rFonts w:hint="eastAsia" w:ascii="仿宋_GB2312" w:eastAsia="仿宋_GB2312"/>
          <w:b/>
          <w:bCs/>
          <w:sz w:val="28"/>
          <w:szCs w:val="20"/>
        </w:rPr>
        <w:t>三、复试</w:t>
      </w:r>
    </w:p>
    <w:p>
      <w:pPr>
        <w:shd w:val="clear" w:color="auto" w:fill="FFFFFF"/>
        <w:snapToGrid w:val="0"/>
        <w:spacing w:line="440" w:lineRule="exact"/>
        <w:ind w:firstLine="560" w:firstLineChars="200"/>
        <w:textAlignment w:val="top"/>
        <w:rPr>
          <w:rFonts w:ascii="仿宋_GB2312" w:eastAsia="仿宋_GB2312"/>
          <w:color w:val="000000"/>
          <w:sz w:val="28"/>
          <w:szCs w:val="20"/>
        </w:rPr>
      </w:pPr>
      <w:r>
        <w:rPr>
          <w:rFonts w:hint="eastAsia" w:ascii="仿宋_GB2312" w:eastAsia="仿宋_GB2312"/>
          <w:color w:val="000000"/>
          <w:sz w:val="28"/>
          <w:szCs w:val="20"/>
        </w:rPr>
        <w:t>（一）根据2018年我院各学科硕士研究生招生计划及达到国家A类地区分数线一志愿生源数实行差额复试。</w:t>
      </w:r>
    </w:p>
    <w:p>
      <w:pPr>
        <w:shd w:val="clear" w:color="auto" w:fill="FFFFFF"/>
        <w:snapToGrid w:val="0"/>
        <w:spacing w:line="440" w:lineRule="exact"/>
        <w:ind w:firstLine="560" w:firstLineChars="20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（二）资格审查。</w:t>
      </w:r>
    </w:p>
    <w:p>
      <w:pPr>
        <w:shd w:val="clear" w:color="auto" w:fill="FFFFFF"/>
        <w:snapToGrid w:val="0"/>
        <w:spacing w:line="440" w:lineRule="exact"/>
        <w:ind w:firstLine="560" w:firstLineChars="20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根据教育部有关文件规定，考生的报名资格审查在复试中进行。符合我院复试条件的考生，在参加复试之前需接受报考资格审查。凡未接受资格审查或资格审查未通过的考生不得参加复试。</w:t>
      </w:r>
    </w:p>
    <w:p>
      <w:pPr>
        <w:shd w:val="clear" w:color="auto" w:fill="FFFFFF"/>
        <w:spacing w:line="440" w:lineRule="exact"/>
        <w:ind w:firstLine="57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考生复试报到时，同时应当向我院提交以下材料：</w:t>
      </w:r>
    </w:p>
    <w:p>
      <w:pPr>
        <w:shd w:val="clear" w:color="auto" w:fill="FFFFFF"/>
        <w:spacing w:line="440" w:lineRule="exact"/>
        <w:ind w:firstLine="560" w:firstLineChars="20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1、准考证（查验后退还给考生）。</w:t>
      </w:r>
    </w:p>
    <w:p>
      <w:pPr>
        <w:shd w:val="clear" w:color="auto" w:fill="FFFFFF"/>
        <w:snapToGrid w:val="0"/>
        <w:spacing w:line="440" w:lineRule="exact"/>
        <w:ind w:firstLine="560" w:firstLineChars="20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2、二代身份证及复印件一份。</w:t>
      </w:r>
    </w:p>
    <w:p>
      <w:pPr>
        <w:shd w:val="clear" w:color="auto" w:fill="FFFFFF"/>
        <w:snapToGrid w:val="0"/>
        <w:spacing w:line="440" w:lineRule="exact"/>
        <w:ind w:firstLine="560" w:firstLineChars="20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3、学历证书、学位证书（应届生带学生证，查验后退还给考生）及复印件各一份。</w:t>
      </w:r>
    </w:p>
    <w:p>
      <w:pPr>
        <w:shd w:val="clear" w:color="auto" w:fill="FFFFFF"/>
        <w:snapToGrid w:val="0"/>
        <w:spacing w:line="440" w:lineRule="exact"/>
        <w:ind w:firstLine="560" w:firstLineChars="20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4、一张1寸免冠照片（体检表用）。</w:t>
      </w:r>
    </w:p>
    <w:p>
      <w:pPr>
        <w:shd w:val="clear" w:color="auto" w:fill="FFFFFF"/>
        <w:snapToGrid w:val="0"/>
        <w:spacing w:line="440" w:lineRule="exact"/>
        <w:ind w:firstLine="560" w:firstLineChars="20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5、大学期间成绩单原件或档案中成绩单复印件（加盖档案管理单位红章，应届本科毕业生加盖所在学校教务部门公章）。</w:t>
      </w:r>
    </w:p>
    <w:p>
      <w:pPr>
        <w:shd w:val="clear" w:color="auto" w:fill="FFFFFF"/>
        <w:snapToGrid w:val="0"/>
        <w:spacing w:line="440" w:lineRule="exact"/>
        <w:ind w:firstLine="560" w:firstLineChars="20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6、其它可以证明自己综合素质的相关材料。</w:t>
      </w:r>
    </w:p>
    <w:p>
      <w:pPr>
        <w:shd w:val="clear" w:color="auto" w:fill="FFFFFF"/>
        <w:spacing w:line="440" w:lineRule="exact"/>
        <w:ind w:firstLine="562" w:firstLineChars="200"/>
        <w:textAlignment w:val="top"/>
        <w:rPr>
          <w:rFonts w:ascii="黑体" w:eastAsia="黑体"/>
          <w:b/>
          <w:bCs/>
          <w:sz w:val="28"/>
          <w:szCs w:val="20"/>
        </w:rPr>
      </w:pPr>
      <w:r>
        <w:rPr>
          <w:rFonts w:hint="eastAsia" w:ascii="黑体" w:eastAsia="黑体"/>
          <w:b/>
          <w:bCs/>
          <w:sz w:val="28"/>
          <w:szCs w:val="20"/>
        </w:rPr>
        <w:t>四、复试内容</w:t>
      </w:r>
    </w:p>
    <w:p>
      <w:pPr>
        <w:shd w:val="clear" w:color="auto" w:fill="FFFFFF"/>
        <w:spacing w:line="440" w:lineRule="exact"/>
        <w:ind w:firstLine="560" w:firstLineChars="20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复试主要采取面试。面试主要分为：</w:t>
      </w:r>
    </w:p>
    <w:p>
      <w:pPr>
        <w:shd w:val="clear" w:color="auto" w:fill="FFFFFF"/>
        <w:spacing w:line="440" w:lineRule="exact"/>
        <w:ind w:firstLine="560" w:firstLineChars="20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1）综合素质测试。主要考察考生的思想政治素质。</w:t>
      </w:r>
    </w:p>
    <w:p>
      <w:pPr>
        <w:shd w:val="clear" w:color="auto" w:fill="FFFFFF"/>
        <w:spacing w:line="440" w:lineRule="exact"/>
        <w:ind w:firstLine="560" w:firstLineChars="20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2）专业素养测试。主要考察考生大学阶段学习情况；掌握本学科基础知识；发现、分析和解决问题的能力。</w:t>
      </w:r>
    </w:p>
    <w:p>
      <w:pPr>
        <w:shd w:val="clear" w:color="auto" w:fill="FFFFFF"/>
        <w:spacing w:line="440" w:lineRule="exact"/>
        <w:ind w:firstLine="560" w:firstLineChars="20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3）外语能力测试。</w:t>
      </w:r>
    </w:p>
    <w:p>
      <w:pPr>
        <w:shd w:val="clear" w:color="auto" w:fill="FFFFFF"/>
        <w:spacing w:line="440" w:lineRule="exact"/>
        <w:ind w:firstLine="560" w:firstLineChars="20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总分100分，其中外语能力测试30分，综合面试（含综合素质测试、专业素养测试）70分。</w:t>
      </w:r>
    </w:p>
    <w:p>
      <w:pPr>
        <w:shd w:val="clear" w:color="auto" w:fill="FFFFFF"/>
        <w:snapToGrid w:val="0"/>
        <w:spacing w:line="440" w:lineRule="exact"/>
        <w:ind w:firstLine="560" w:firstLineChars="20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各面试专家组秘书负责做好面试记录、评分表存档等工作。面试组织程序如下：</w:t>
      </w:r>
    </w:p>
    <w:p>
      <w:pPr>
        <w:shd w:val="clear" w:color="auto" w:fill="FFFFFF"/>
        <w:spacing w:line="440" w:lineRule="exact"/>
        <w:ind w:firstLine="560" w:firstLineChars="20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1、面试时，考生应当携带准考证和二代身份证以备核查。</w:t>
      </w:r>
    </w:p>
    <w:p>
      <w:pPr>
        <w:shd w:val="clear" w:color="auto" w:fill="FFFFFF"/>
        <w:spacing w:line="440" w:lineRule="exact"/>
        <w:ind w:firstLine="560" w:firstLineChars="20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2、参加面试学生应按报到时的安排，以抽签方式抽取考生的面试序号。</w:t>
      </w:r>
    </w:p>
    <w:p>
      <w:pPr>
        <w:shd w:val="clear" w:color="auto" w:fill="FFFFFF"/>
        <w:spacing w:line="440" w:lineRule="exact"/>
        <w:ind w:firstLine="562" w:firstLineChars="200"/>
        <w:textAlignment w:val="top"/>
        <w:rPr>
          <w:rFonts w:ascii="黑体" w:eastAsia="黑体"/>
          <w:b/>
          <w:bCs/>
          <w:sz w:val="28"/>
          <w:szCs w:val="20"/>
        </w:rPr>
      </w:pPr>
      <w:r>
        <w:rPr>
          <w:rFonts w:hint="eastAsia" w:ascii="黑体" w:eastAsia="黑体"/>
          <w:b/>
          <w:bCs/>
          <w:sz w:val="28"/>
          <w:szCs w:val="20"/>
        </w:rPr>
        <w:t>五、录取</w:t>
      </w:r>
    </w:p>
    <w:p>
      <w:pPr>
        <w:shd w:val="clear" w:color="auto" w:fill="FFFFFF"/>
        <w:snapToGrid w:val="0"/>
        <w:spacing w:before="50" w:line="440" w:lineRule="exact"/>
        <w:ind w:firstLine="560" w:firstLineChars="20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考生总得分计算方法如下:</w:t>
      </w:r>
    </w:p>
    <w:p>
      <w:pPr>
        <w:shd w:val="clear" w:color="auto" w:fill="FFFFFF"/>
        <w:snapToGrid w:val="0"/>
        <w:spacing w:before="50" w:line="440" w:lineRule="exact"/>
        <w:ind w:firstLine="560" w:firstLineChars="20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1、考生的初试总分除以5，折算成初试成绩；</w:t>
      </w:r>
    </w:p>
    <w:p>
      <w:pPr>
        <w:shd w:val="clear" w:color="auto" w:fill="FFFFFF"/>
        <w:snapToGrid w:val="0"/>
        <w:spacing w:before="50" w:line="440" w:lineRule="exact"/>
        <w:ind w:firstLine="560" w:firstLineChars="20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2、复试时面试分为复试成绩；</w:t>
      </w:r>
    </w:p>
    <w:p>
      <w:pPr>
        <w:shd w:val="clear" w:color="auto" w:fill="FFFFFF"/>
        <w:snapToGrid w:val="0"/>
        <w:spacing w:before="50" w:line="440" w:lineRule="exact"/>
        <w:ind w:firstLine="560" w:firstLineChars="20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 xml:space="preserve">总得分=初试成绩+复试成绩； </w:t>
      </w:r>
    </w:p>
    <w:p>
      <w:pPr>
        <w:shd w:val="clear" w:color="auto" w:fill="FFFFFF"/>
        <w:snapToGrid w:val="0"/>
        <w:spacing w:before="50" w:line="440" w:lineRule="exact"/>
        <w:ind w:firstLine="560" w:firstLineChars="20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根据各一级学科招生指标，按照每位同学成绩从高到低进行排序，确定拟录取名单（考生总得分相同时，按初试成绩总分高低依次录取；考生的总得分、初试成绩总得分均相同时，按志愿顺序依次录取）上报学校研究生招生办公室。</w:t>
      </w:r>
    </w:p>
    <w:p>
      <w:pPr>
        <w:shd w:val="clear" w:color="auto" w:fill="FFFFFF"/>
        <w:spacing w:line="440" w:lineRule="exact"/>
        <w:ind w:firstLine="562" w:firstLineChars="200"/>
        <w:textAlignment w:val="top"/>
        <w:rPr>
          <w:rFonts w:ascii="黑体" w:eastAsia="黑体"/>
          <w:b/>
          <w:bCs/>
          <w:sz w:val="28"/>
          <w:szCs w:val="20"/>
        </w:rPr>
      </w:pPr>
      <w:r>
        <w:rPr>
          <w:rFonts w:hint="eastAsia" w:ascii="黑体" w:eastAsia="黑体"/>
          <w:b/>
          <w:bCs/>
          <w:sz w:val="28"/>
          <w:szCs w:val="20"/>
        </w:rPr>
        <w:t>六、其它</w:t>
      </w:r>
    </w:p>
    <w:p>
      <w:pPr>
        <w:shd w:val="clear" w:color="auto" w:fill="FFFFFF"/>
        <w:spacing w:line="440" w:lineRule="exact"/>
        <w:ind w:firstLine="560" w:firstLineChars="200"/>
        <w:textAlignment w:val="top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（一）招生计划、复试名单、拟录取名单、调剂信息等在安徽农业大学工学院和研究生院网站公示，网址：http://gxy.ahau.edu.cn。对复试和录取工作全过程涉及的违法违规行为的举报，由督查组统一受理并按照有关规定进行查处（监督电话：0551—65786387）。</w:t>
      </w:r>
    </w:p>
    <w:p>
      <w:pPr>
        <w:spacing w:line="440" w:lineRule="exact"/>
        <w:ind w:firstLine="200"/>
        <w:jc w:val="left"/>
        <w:outlineLvl w:val="0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（二）该细则及其实施过程涉及的相关问题，由学院研究生招生工作小组负责解释（咨询电话：0551—65786302）。未尽事宜由学院研究生招生工作小组研究决定。</w:t>
      </w:r>
    </w:p>
    <w:p>
      <w:pPr>
        <w:adjustRightInd w:val="0"/>
        <w:snapToGrid w:val="0"/>
        <w:ind w:firstLine="560"/>
        <w:jc w:val="left"/>
        <w:outlineLvl w:val="0"/>
        <w:rPr>
          <w:rFonts w:ascii="仿宋_GB2312" w:eastAsia="仿宋_GB2312"/>
          <w:sz w:val="28"/>
          <w:szCs w:val="20"/>
        </w:rPr>
      </w:pPr>
    </w:p>
    <w:p>
      <w:pPr>
        <w:adjustRightInd w:val="0"/>
        <w:snapToGrid w:val="0"/>
        <w:ind w:firstLine="560"/>
        <w:jc w:val="left"/>
        <w:outlineLvl w:val="0"/>
        <w:rPr>
          <w:rFonts w:ascii="仿宋_GB2312" w:eastAsia="仿宋_GB2312"/>
          <w:sz w:val="28"/>
          <w:szCs w:val="20"/>
        </w:rPr>
      </w:pPr>
    </w:p>
    <w:p>
      <w:pPr>
        <w:adjustRightInd w:val="0"/>
        <w:snapToGrid w:val="0"/>
        <w:ind w:firstLine="560"/>
        <w:jc w:val="left"/>
        <w:outlineLvl w:val="0"/>
        <w:rPr>
          <w:rFonts w:ascii="仿宋_GB2312" w:eastAsia="仿宋_GB2312"/>
          <w:sz w:val="28"/>
          <w:szCs w:val="20"/>
        </w:rPr>
      </w:pPr>
    </w:p>
    <w:p>
      <w:pPr>
        <w:adjustRightInd w:val="0"/>
        <w:snapToGrid w:val="0"/>
        <w:ind w:firstLine="560"/>
        <w:jc w:val="left"/>
        <w:outlineLvl w:val="0"/>
        <w:rPr>
          <w:rFonts w:ascii="仿宋_GB2312" w:eastAsia="仿宋_GB2312"/>
          <w:sz w:val="28"/>
          <w:szCs w:val="20"/>
        </w:rPr>
      </w:pPr>
    </w:p>
    <w:p>
      <w:pPr>
        <w:adjustRightInd w:val="0"/>
        <w:snapToGrid w:val="0"/>
        <w:ind w:firstLine="560"/>
        <w:jc w:val="left"/>
        <w:outlineLvl w:val="0"/>
        <w:rPr>
          <w:rFonts w:ascii="仿宋_GB2312" w:eastAsia="仿宋_GB2312"/>
          <w:sz w:val="28"/>
          <w:szCs w:val="20"/>
        </w:rPr>
      </w:pPr>
    </w:p>
    <w:p>
      <w:pPr>
        <w:adjustRightInd w:val="0"/>
        <w:snapToGrid w:val="0"/>
        <w:ind w:firstLine="560"/>
        <w:jc w:val="left"/>
        <w:outlineLvl w:val="0"/>
        <w:rPr>
          <w:rFonts w:ascii="仿宋_GB2312" w:eastAsia="仿宋_GB2312"/>
          <w:sz w:val="28"/>
          <w:szCs w:val="20"/>
        </w:rPr>
      </w:pPr>
    </w:p>
    <w:p>
      <w:pPr>
        <w:adjustRightInd w:val="0"/>
        <w:snapToGrid w:val="0"/>
        <w:ind w:firstLine="560"/>
        <w:jc w:val="left"/>
        <w:outlineLvl w:val="0"/>
        <w:rPr>
          <w:rFonts w:ascii="仿宋_GB2312" w:eastAsia="仿宋_GB2312"/>
          <w:sz w:val="28"/>
          <w:szCs w:val="20"/>
        </w:rPr>
      </w:pPr>
    </w:p>
    <w:p>
      <w:pPr>
        <w:adjustRightInd w:val="0"/>
        <w:snapToGrid w:val="0"/>
        <w:ind w:firstLine="560"/>
        <w:jc w:val="left"/>
        <w:outlineLvl w:val="0"/>
        <w:rPr>
          <w:rFonts w:ascii="仿宋_GB2312" w:eastAsia="仿宋_GB2312"/>
          <w:sz w:val="28"/>
          <w:szCs w:val="20"/>
        </w:rPr>
      </w:pPr>
    </w:p>
    <w:p>
      <w:pPr>
        <w:adjustRightInd w:val="0"/>
        <w:snapToGrid w:val="0"/>
        <w:ind w:firstLine="560"/>
        <w:jc w:val="left"/>
        <w:outlineLvl w:val="0"/>
        <w:rPr>
          <w:rFonts w:ascii="仿宋_GB2312" w:eastAsia="仿宋_GB2312"/>
          <w:sz w:val="28"/>
          <w:szCs w:val="20"/>
        </w:rPr>
      </w:pPr>
    </w:p>
    <w:p>
      <w:pPr>
        <w:adjustRightInd w:val="0"/>
        <w:snapToGrid w:val="0"/>
        <w:ind w:firstLine="560"/>
        <w:jc w:val="left"/>
        <w:outlineLvl w:val="0"/>
        <w:rPr>
          <w:rFonts w:ascii="仿宋_GB2312" w:eastAsia="仿宋_GB2312"/>
          <w:sz w:val="28"/>
          <w:szCs w:val="20"/>
        </w:rPr>
      </w:pPr>
    </w:p>
    <w:p>
      <w:pPr>
        <w:adjustRightInd w:val="0"/>
        <w:snapToGrid w:val="0"/>
        <w:ind w:firstLine="560"/>
        <w:jc w:val="left"/>
        <w:outlineLvl w:val="0"/>
        <w:rPr>
          <w:rFonts w:ascii="仿宋_GB2312" w:eastAsia="仿宋_GB2312"/>
          <w:sz w:val="28"/>
          <w:szCs w:val="20"/>
        </w:rPr>
      </w:pPr>
    </w:p>
    <w:p>
      <w:pPr>
        <w:adjustRightInd w:val="0"/>
        <w:snapToGrid w:val="0"/>
        <w:ind w:firstLine="560"/>
        <w:jc w:val="left"/>
        <w:outlineLvl w:val="0"/>
        <w:rPr>
          <w:rFonts w:ascii="仿宋_GB2312" w:eastAsia="仿宋_GB2312"/>
          <w:sz w:val="28"/>
          <w:szCs w:val="20"/>
        </w:rPr>
      </w:pPr>
    </w:p>
    <w:p>
      <w:pPr>
        <w:adjustRightInd w:val="0"/>
        <w:snapToGrid w:val="0"/>
        <w:ind w:firstLine="560"/>
        <w:jc w:val="left"/>
        <w:outlineLvl w:val="0"/>
        <w:rPr>
          <w:rFonts w:ascii="仿宋_GB2312" w:eastAsia="仿宋_GB2312"/>
          <w:sz w:val="28"/>
          <w:szCs w:val="20"/>
        </w:rPr>
      </w:pPr>
    </w:p>
    <w:p>
      <w:pPr>
        <w:adjustRightInd w:val="0"/>
        <w:snapToGrid w:val="0"/>
        <w:ind w:firstLine="560"/>
        <w:jc w:val="left"/>
        <w:outlineLvl w:val="0"/>
        <w:rPr>
          <w:rFonts w:ascii="仿宋_GB2312" w:eastAsia="仿宋_GB2312"/>
          <w:sz w:val="28"/>
          <w:szCs w:val="20"/>
        </w:rPr>
      </w:pPr>
    </w:p>
    <w:p>
      <w:pPr>
        <w:adjustRightInd w:val="0"/>
        <w:snapToGrid w:val="0"/>
        <w:ind w:firstLine="560"/>
        <w:jc w:val="left"/>
        <w:outlineLvl w:val="0"/>
        <w:rPr>
          <w:rFonts w:hint="eastAsia" w:ascii="仿宋_GB2312" w:eastAsia="仿宋_GB2312"/>
          <w:sz w:val="28"/>
          <w:szCs w:val="20"/>
        </w:rPr>
      </w:pPr>
    </w:p>
    <w:p>
      <w:pPr>
        <w:adjustRightInd w:val="0"/>
        <w:snapToGrid w:val="0"/>
        <w:ind w:firstLine="560"/>
        <w:jc w:val="left"/>
        <w:outlineLvl w:val="0"/>
        <w:rPr>
          <w:rFonts w:hint="eastAsia" w:ascii="仿宋_GB2312" w:eastAsia="仿宋_GB2312"/>
          <w:sz w:val="28"/>
          <w:szCs w:val="20"/>
        </w:rPr>
      </w:pPr>
    </w:p>
    <w:p>
      <w:pPr>
        <w:adjustRightInd w:val="0"/>
        <w:snapToGrid w:val="0"/>
        <w:ind w:firstLine="560"/>
        <w:jc w:val="left"/>
        <w:outlineLvl w:val="0"/>
        <w:rPr>
          <w:rFonts w:hint="eastAsia" w:ascii="仿宋_GB2312" w:eastAsia="仿宋_GB2312"/>
          <w:sz w:val="28"/>
          <w:szCs w:val="20"/>
        </w:rPr>
      </w:pPr>
    </w:p>
    <w:p>
      <w:pPr>
        <w:adjustRightInd w:val="0"/>
        <w:snapToGrid w:val="0"/>
        <w:ind w:firstLine="560"/>
        <w:jc w:val="left"/>
        <w:outlineLvl w:val="0"/>
        <w:rPr>
          <w:rFonts w:ascii="仿宋_GB2312" w:eastAsia="仿宋_GB2312"/>
          <w:sz w:val="28"/>
          <w:szCs w:val="20"/>
        </w:rPr>
      </w:pPr>
    </w:p>
    <w:p>
      <w:pPr>
        <w:adjustRightInd w:val="0"/>
        <w:snapToGrid w:val="0"/>
        <w:ind w:firstLine="560"/>
        <w:jc w:val="center"/>
        <w:outlineLvl w:val="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工学院2018年硕士研究生招生计划</w:t>
      </w:r>
    </w:p>
    <w:p>
      <w:pPr>
        <w:shd w:val="clear" w:color="auto" w:fill="FFFFFF"/>
        <w:spacing w:line="440" w:lineRule="exact"/>
        <w:ind w:firstLine="3200" w:firstLineChars="1000"/>
        <w:textAlignment w:val="top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一、学术型硕士</w:t>
      </w:r>
    </w:p>
    <w:tbl>
      <w:tblPr>
        <w:tblStyle w:val="7"/>
        <w:tblW w:w="8506" w:type="dxa"/>
        <w:tblInd w:w="-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382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6" w:type="dxa"/>
            <w:vAlign w:val="center"/>
          </w:tcPr>
          <w:p>
            <w:pPr>
              <w:spacing w:line="440" w:lineRule="exact"/>
              <w:textAlignment w:val="top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一级学科名称</w:t>
            </w:r>
          </w:p>
        </w:tc>
        <w:tc>
          <w:tcPr>
            <w:tcW w:w="3827" w:type="dxa"/>
            <w:vAlign w:val="center"/>
          </w:tcPr>
          <w:p>
            <w:pPr>
              <w:spacing w:line="440" w:lineRule="exact"/>
              <w:textAlignment w:val="top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二级学科名称</w:t>
            </w: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textAlignment w:val="top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招生计划数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6" w:type="dxa"/>
            <w:vMerge w:val="restart"/>
            <w:vAlign w:val="center"/>
          </w:tcPr>
          <w:p>
            <w:pPr>
              <w:widowControl/>
              <w:spacing w:line="432" w:lineRule="auto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222222"/>
                <w:spacing w:val="15"/>
                <w:kern w:val="0"/>
                <w:sz w:val="32"/>
                <w:szCs w:val="32"/>
              </w:rPr>
              <w:t>机械工程</w:t>
            </w:r>
          </w:p>
        </w:tc>
        <w:tc>
          <w:tcPr>
            <w:tcW w:w="3827" w:type="dxa"/>
            <w:vAlign w:val="center"/>
          </w:tcPr>
          <w:p>
            <w:pPr>
              <w:shd w:val="clear" w:color="auto" w:fill="FFFFFF"/>
              <w:spacing w:line="440" w:lineRule="exact"/>
              <w:textAlignment w:val="top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机械制造及其自动化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440" w:lineRule="exact"/>
              <w:jc w:val="center"/>
              <w:textAlignment w:val="top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6" w:type="dxa"/>
            <w:vMerge w:val="continue"/>
            <w:vAlign w:val="center"/>
          </w:tcPr>
          <w:p>
            <w:pPr>
              <w:widowControl/>
              <w:spacing w:line="432" w:lineRule="auto"/>
              <w:rPr>
                <w:rFonts w:ascii="宋体" w:hAnsi="宋体" w:cs="宋体"/>
                <w:b/>
                <w:color w:val="222222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>
            <w:pPr>
              <w:shd w:val="clear" w:color="auto" w:fill="FFFFFF"/>
              <w:spacing w:line="440" w:lineRule="exact"/>
              <w:textAlignment w:val="top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222222"/>
                <w:spacing w:val="15"/>
                <w:sz w:val="32"/>
                <w:szCs w:val="32"/>
              </w:rPr>
              <w:t>车辆工程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40" w:lineRule="exact"/>
              <w:jc w:val="center"/>
              <w:textAlignment w:val="top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6" w:type="dxa"/>
            <w:vMerge w:val="continue"/>
            <w:vAlign w:val="center"/>
          </w:tcPr>
          <w:p>
            <w:pPr>
              <w:widowControl/>
              <w:spacing w:line="432" w:lineRule="auto"/>
              <w:rPr>
                <w:rFonts w:ascii="宋体" w:hAnsi="宋体" w:cs="宋体"/>
                <w:b/>
                <w:color w:val="222222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>
            <w:pPr>
              <w:shd w:val="clear" w:color="auto" w:fill="FFFFFF"/>
              <w:spacing w:line="440" w:lineRule="exact"/>
              <w:textAlignment w:val="top"/>
              <w:rPr>
                <w:rFonts w:ascii="宋体" w:hAnsi="宋体"/>
                <w:b/>
                <w:color w:val="222222"/>
                <w:spacing w:val="15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222222"/>
                <w:spacing w:val="15"/>
                <w:sz w:val="32"/>
                <w:szCs w:val="32"/>
              </w:rPr>
              <w:t>机械设计及理论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40" w:lineRule="exact"/>
              <w:jc w:val="center"/>
              <w:textAlignment w:val="top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6" w:type="dxa"/>
            <w:vMerge w:val="continue"/>
            <w:vAlign w:val="center"/>
          </w:tcPr>
          <w:p>
            <w:pPr>
              <w:widowControl/>
              <w:spacing w:line="432" w:lineRule="auto"/>
              <w:rPr>
                <w:rFonts w:ascii="宋体" w:hAnsi="宋体" w:cs="宋体"/>
                <w:b/>
                <w:color w:val="222222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>
            <w:pPr>
              <w:widowControl/>
              <w:spacing w:line="432" w:lineRule="auto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222222"/>
                <w:spacing w:val="15"/>
                <w:sz w:val="32"/>
                <w:szCs w:val="32"/>
              </w:rPr>
              <w:t>机械电子工程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40" w:lineRule="exact"/>
              <w:jc w:val="center"/>
              <w:textAlignment w:val="top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6" w:type="dxa"/>
            <w:vMerge w:val="restart"/>
            <w:vAlign w:val="center"/>
          </w:tcPr>
          <w:p>
            <w:pPr>
              <w:widowControl/>
              <w:spacing w:line="432" w:lineRule="auto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222222"/>
                <w:spacing w:val="15"/>
                <w:kern w:val="0"/>
                <w:sz w:val="32"/>
                <w:szCs w:val="32"/>
              </w:rPr>
              <w:t>农业工程</w:t>
            </w:r>
          </w:p>
        </w:tc>
        <w:tc>
          <w:tcPr>
            <w:tcW w:w="3827" w:type="dxa"/>
            <w:vAlign w:val="center"/>
          </w:tcPr>
          <w:p>
            <w:pPr>
              <w:spacing w:line="440" w:lineRule="exact"/>
              <w:textAlignment w:val="top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222222"/>
                <w:spacing w:val="15"/>
                <w:kern w:val="0"/>
                <w:sz w:val="32"/>
                <w:szCs w:val="32"/>
              </w:rPr>
              <w:t>农业机械化工程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6" w:type="dxa"/>
            <w:vMerge w:val="continue"/>
            <w:vAlign w:val="center"/>
          </w:tcPr>
          <w:p>
            <w:pPr>
              <w:spacing w:line="440" w:lineRule="exact"/>
              <w:textAlignment w:val="top"/>
              <w:rPr>
                <w:rFonts w:ascii="宋体" w:hAnsi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>
            <w:pPr>
              <w:shd w:val="clear" w:color="auto" w:fill="FFFFFF"/>
              <w:spacing w:line="440" w:lineRule="exact"/>
              <w:textAlignment w:val="top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农业电气化自动化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6" w:type="dxa"/>
            <w:vMerge w:val="continue"/>
            <w:vAlign w:val="center"/>
          </w:tcPr>
          <w:p>
            <w:pPr>
              <w:spacing w:line="440" w:lineRule="exact"/>
              <w:textAlignment w:val="top"/>
              <w:rPr>
                <w:rFonts w:ascii="宋体" w:hAnsi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>
            <w:pPr>
              <w:shd w:val="clear" w:color="auto" w:fill="FFFFFF"/>
              <w:spacing w:line="440" w:lineRule="exact"/>
              <w:textAlignment w:val="top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农业水土工程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6" w:type="dxa"/>
            <w:vMerge w:val="continue"/>
            <w:vAlign w:val="center"/>
          </w:tcPr>
          <w:p>
            <w:pPr>
              <w:spacing w:line="440" w:lineRule="exact"/>
              <w:textAlignment w:val="top"/>
              <w:rPr>
                <w:rFonts w:ascii="宋体" w:hAnsi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>
            <w:pPr>
              <w:shd w:val="clear" w:color="auto" w:fill="FFFFFF"/>
              <w:spacing w:line="440" w:lineRule="exact"/>
              <w:textAlignment w:val="top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农业生物环境与能源工程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>
      <w:pPr>
        <w:shd w:val="clear" w:color="auto" w:fill="FFFFFF"/>
        <w:spacing w:line="440" w:lineRule="exact"/>
        <w:ind w:firstLine="3200" w:firstLineChars="1000"/>
        <w:textAlignment w:val="top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二、专业型硕士</w:t>
      </w:r>
    </w:p>
    <w:tbl>
      <w:tblPr>
        <w:tblStyle w:val="7"/>
        <w:tblW w:w="8522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3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4788" w:type="dxa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b/>
                <w:color w:val="222222"/>
                <w:spacing w:val="15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专业</w:t>
            </w:r>
            <w:r>
              <w:rPr>
                <w:rFonts w:hint="eastAsia" w:ascii="宋体" w:hAnsi="宋体" w:cs="宋体"/>
                <w:b/>
                <w:color w:val="222222"/>
                <w:spacing w:val="15"/>
                <w:kern w:val="0"/>
                <w:sz w:val="32"/>
                <w:szCs w:val="32"/>
              </w:rPr>
              <w:t>名称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b/>
                <w:color w:val="222222"/>
                <w:spacing w:val="15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222222"/>
                <w:spacing w:val="15"/>
                <w:kern w:val="0"/>
                <w:sz w:val="32"/>
                <w:szCs w:val="32"/>
              </w:rPr>
              <w:t>招生计划数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4788" w:type="dxa"/>
            <w:vAlign w:val="center"/>
          </w:tcPr>
          <w:p>
            <w:pPr>
              <w:shd w:val="clear" w:color="auto" w:fill="FFFFFF"/>
              <w:spacing w:line="440" w:lineRule="exact"/>
              <w:textAlignment w:val="top"/>
              <w:rPr>
                <w:rFonts w:ascii="宋体" w:hAnsi="宋体" w:cs="宋体"/>
                <w:b/>
                <w:color w:val="222222"/>
                <w:spacing w:val="15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222222"/>
                <w:spacing w:val="15"/>
                <w:kern w:val="0"/>
                <w:sz w:val="32"/>
                <w:szCs w:val="32"/>
              </w:rPr>
              <w:t>农业工程与信息技术（农业机械化方向）（全日制）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b/>
                <w:color w:val="222222"/>
                <w:spacing w:val="15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222222"/>
                <w:spacing w:val="15"/>
                <w:kern w:val="0"/>
                <w:sz w:val="32"/>
                <w:szCs w:val="32"/>
              </w:rPr>
              <w:t>15</w:t>
            </w:r>
          </w:p>
        </w:tc>
      </w:tr>
    </w:tbl>
    <w:p>
      <w:pPr>
        <w:shd w:val="clear" w:color="auto" w:fill="FFFFFF"/>
        <w:spacing w:line="440" w:lineRule="exact"/>
        <w:ind w:firstLine="420" w:firstLineChars="150"/>
        <w:textAlignment w:val="top"/>
        <w:rPr>
          <w:rFonts w:ascii="仿宋_GB2312" w:eastAsia="仿宋_GB2312"/>
          <w:color w:val="000000"/>
          <w:sz w:val="28"/>
          <w:szCs w:val="20"/>
        </w:rPr>
      </w:pPr>
      <w:r>
        <w:rPr>
          <w:rFonts w:hint="eastAsia" w:ascii="仿宋_GB2312" w:eastAsia="仿宋_GB2312"/>
          <w:color w:val="000000"/>
          <w:sz w:val="28"/>
          <w:szCs w:val="20"/>
        </w:rPr>
        <w:t>注：招生计划数含保送研究生</w:t>
      </w:r>
    </w:p>
    <w:p>
      <w:pPr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 xml:space="preserve">        </w:t>
      </w:r>
    </w:p>
    <w:p>
      <w:pPr>
        <w:shd w:val="clear" w:color="auto" w:fill="FFFFFF"/>
        <w:spacing w:line="440" w:lineRule="exact"/>
        <w:ind w:firstLine="360" w:firstLineChars="150"/>
        <w:textAlignment w:val="top"/>
        <w:rPr>
          <w:rFonts w:ascii="宋体" w:hAnsi="宋体" w:cs="宋体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6B06"/>
    <w:rsid w:val="000176E5"/>
    <w:rsid w:val="00025CF5"/>
    <w:rsid w:val="00042698"/>
    <w:rsid w:val="00051224"/>
    <w:rsid w:val="0007134D"/>
    <w:rsid w:val="0007165D"/>
    <w:rsid w:val="00095BC2"/>
    <w:rsid w:val="000C0AEE"/>
    <w:rsid w:val="000D2B3F"/>
    <w:rsid w:val="001270C5"/>
    <w:rsid w:val="0019099F"/>
    <w:rsid w:val="00196B06"/>
    <w:rsid w:val="001E0695"/>
    <w:rsid w:val="00202C89"/>
    <w:rsid w:val="00204D98"/>
    <w:rsid w:val="00211F78"/>
    <w:rsid w:val="0025695A"/>
    <w:rsid w:val="00266691"/>
    <w:rsid w:val="002B67FC"/>
    <w:rsid w:val="002C2C0B"/>
    <w:rsid w:val="00306561"/>
    <w:rsid w:val="00343544"/>
    <w:rsid w:val="00363A60"/>
    <w:rsid w:val="0038455F"/>
    <w:rsid w:val="003922CF"/>
    <w:rsid w:val="003E4059"/>
    <w:rsid w:val="004048FF"/>
    <w:rsid w:val="00441D13"/>
    <w:rsid w:val="00451D21"/>
    <w:rsid w:val="00477AD4"/>
    <w:rsid w:val="00485C4A"/>
    <w:rsid w:val="004E3518"/>
    <w:rsid w:val="004F58DD"/>
    <w:rsid w:val="005079C7"/>
    <w:rsid w:val="00513584"/>
    <w:rsid w:val="00515909"/>
    <w:rsid w:val="00552D60"/>
    <w:rsid w:val="005834E3"/>
    <w:rsid w:val="00583B58"/>
    <w:rsid w:val="005B08E6"/>
    <w:rsid w:val="005B7F23"/>
    <w:rsid w:val="005E7DE9"/>
    <w:rsid w:val="00610756"/>
    <w:rsid w:val="0062428E"/>
    <w:rsid w:val="00653545"/>
    <w:rsid w:val="00654B6D"/>
    <w:rsid w:val="0067401F"/>
    <w:rsid w:val="006825AC"/>
    <w:rsid w:val="0068446E"/>
    <w:rsid w:val="006C1F15"/>
    <w:rsid w:val="006C6E73"/>
    <w:rsid w:val="006D4EDC"/>
    <w:rsid w:val="006E101D"/>
    <w:rsid w:val="006F2FA4"/>
    <w:rsid w:val="006F329F"/>
    <w:rsid w:val="0070799B"/>
    <w:rsid w:val="00715A48"/>
    <w:rsid w:val="0071692A"/>
    <w:rsid w:val="00752002"/>
    <w:rsid w:val="00764F81"/>
    <w:rsid w:val="00792416"/>
    <w:rsid w:val="007B44CE"/>
    <w:rsid w:val="007C5C1A"/>
    <w:rsid w:val="00806B82"/>
    <w:rsid w:val="00816227"/>
    <w:rsid w:val="0085491C"/>
    <w:rsid w:val="00891AAC"/>
    <w:rsid w:val="008A6002"/>
    <w:rsid w:val="008B423A"/>
    <w:rsid w:val="008D68D4"/>
    <w:rsid w:val="008E2AD3"/>
    <w:rsid w:val="00926274"/>
    <w:rsid w:val="00930021"/>
    <w:rsid w:val="0095598C"/>
    <w:rsid w:val="009C6DAA"/>
    <w:rsid w:val="00A10783"/>
    <w:rsid w:val="00A35958"/>
    <w:rsid w:val="00A4112C"/>
    <w:rsid w:val="00A9065D"/>
    <w:rsid w:val="00B06D2A"/>
    <w:rsid w:val="00B11F01"/>
    <w:rsid w:val="00B22854"/>
    <w:rsid w:val="00B31C58"/>
    <w:rsid w:val="00B40B1E"/>
    <w:rsid w:val="00B600AF"/>
    <w:rsid w:val="00B604D7"/>
    <w:rsid w:val="00B66699"/>
    <w:rsid w:val="00BD0167"/>
    <w:rsid w:val="00BD5955"/>
    <w:rsid w:val="00BE7F35"/>
    <w:rsid w:val="00C11932"/>
    <w:rsid w:val="00C1518E"/>
    <w:rsid w:val="00C214AA"/>
    <w:rsid w:val="00C5049B"/>
    <w:rsid w:val="00C6166B"/>
    <w:rsid w:val="00CB2491"/>
    <w:rsid w:val="00CB7A02"/>
    <w:rsid w:val="00CC4D58"/>
    <w:rsid w:val="00CE77A1"/>
    <w:rsid w:val="00D26968"/>
    <w:rsid w:val="00D26BAB"/>
    <w:rsid w:val="00D51562"/>
    <w:rsid w:val="00D525C7"/>
    <w:rsid w:val="00D53F3B"/>
    <w:rsid w:val="00D76B5B"/>
    <w:rsid w:val="00D76EC9"/>
    <w:rsid w:val="00D76FFF"/>
    <w:rsid w:val="00D95FA5"/>
    <w:rsid w:val="00E12B12"/>
    <w:rsid w:val="00E271D8"/>
    <w:rsid w:val="00E63DC0"/>
    <w:rsid w:val="00E67BA3"/>
    <w:rsid w:val="00E91778"/>
    <w:rsid w:val="00EA05AD"/>
    <w:rsid w:val="00EA6CCA"/>
    <w:rsid w:val="00EB488C"/>
    <w:rsid w:val="00ED020C"/>
    <w:rsid w:val="00ED400F"/>
    <w:rsid w:val="00F038DE"/>
    <w:rsid w:val="00F12650"/>
    <w:rsid w:val="00F154BC"/>
    <w:rsid w:val="00F40BDF"/>
    <w:rsid w:val="00F41D4F"/>
    <w:rsid w:val="00F77940"/>
    <w:rsid w:val="00F90995"/>
    <w:rsid w:val="00FC4063"/>
    <w:rsid w:val="00FE77F0"/>
    <w:rsid w:val="00FF7200"/>
    <w:rsid w:val="05443A60"/>
    <w:rsid w:val="08B831E2"/>
    <w:rsid w:val="08F972C8"/>
    <w:rsid w:val="099930B6"/>
    <w:rsid w:val="09B2541A"/>
    <w:rsid w:val="0B2414AC"/>
    <w:rsid w:val="0FA14766"/>
    <w:rsid w:val="12785399"/>
    <w:rsid w:val="127B4D9B"/>
    <w:rsid w:val="142E2DCE"/>
    <w:rsid w:val="152B4E90"/>
    <w:rsid w:val="1788002E"/>
    <w:rsid w:val="1E187214"/>
    <w:rsid w:val="259D2EA8"/>
    <w:rsid w:val="26724F4B"/>
    <w:rsid w:val="292E031D"/>
    <w:rsid w:val="2A0C6444"/>
    <w:rsid w:val="2D987BF8"/>
    <w:rsid w:val="2DA3092A"/>
    <w:rsid w:val="2F282F92"/>
    <w:rsid w:val="30206869"/>
    <w:rsid w:val="33D23D77"/>
    <w:rsid w:val="37AF7E4D"/>
    <w:rsid w:val="45E96A38"/>
    <w:rsid w:val="482A519A"/>
    <w:rsid w:val="4A77797D"/>
    <w:rsid w:val="504612F8"/>
    <w:rsid w:val="524804BF"/>
    <w:rsid w:val="57F3427D"/>
    <w:rsid w:val="59446720"/>
    <w:rsid w:val="6083734A"/>
    <w:rsid w:val="61C068B1"/>
    <w:rsid w:val="63762BA0"/>
    <w:rsid w:val="64416124"/>
    <w:rsid w:val="69546F94"/>
    <w:rsid w:val="7378130E"/>
    <w:rsid w:val="73CA6741"/>
    <w:rsid w:val="756F7D1D"/>
    <w:rsid w:val="77734058"/>
    <w:rsid w:val="78683A57"/>
    <w:rsid w:val="7AE00110"/>
    <w:rsid w:val="7CF61F20"/>
    <w:rsid w:val="7E4D2A82"/>
    <w:rsid w:val="7E775E40"/>
    <w:rsid w:val="7F73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uiPriority w:val="99"/>
    <w:pPr>
      <w:spacing w:before="0" w:after="0"/>
    </w:pPr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spacing w:before="100" w:beforeAutospacing="1" w:after="100" w:afterAutospacing="1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0">
    <w:name w:val="标题 2 Char"/>
    <w:link w:val="2"/>
    <w:uiPriority w:val="9"/>
    <w:rPr>
      <w:rFonts w:ascii="宋体" w:hAnsi="宋体" w:cs="宋体"/>
      <w:b/>
      <w:bCs/>
      <w:sz w:val="36"/>
      <w:szCs w:val="36"/>
    </w:rPr>
  </w:style>
  <w:style w:type="character" w:customStyle="1" w:styleId="11">
    <w:name w:val="批注框文本 Char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页眉 Char"/>
    <w:link w:val="5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278</Words>
  <Characters>1585</Characters>
  <Lines>13</Lines>
  <Paragraphs>3</Paragraphs>
  <TotalTime>0</TotalTime>
  <ScaleCrop>false</ScaleCrop>
  <LinksUpToDate>false</LinksUpToDate>
  <CharactersWithSpaces>1860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2018-03-24T16:08:00Z</dcterms:created>
  <dc:creator>user</dc:creator>
  <cp:lastModifiedBy>Administrator</cp:lastModifiedBy>
  <cp:lastPrinted>2017-03-21T07:11:00Z</cp:lastPrinted>
  <dcterms:modified xsi:type="dcterms:W3CDTF">2018-03-26T03:29:08Z</dcterms:modified>
  <dc:title>安徽大学电子信息工程学院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